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1E5F" w14:textId="30C523E1" w:rsidR="00E23E9A" w:rsidRDefault="00E23E9A" w:rsidP="005031BD">
      <w:pPr>
        <w:jc w:val="both"/>
        <w:rPr>
          <w:rFonts w:ascii="Segoe UI" w:hAnsi="Segoe UI" w:cs="Segoe UI"/>
          <w:b/>
          <w:sz w:val="21"/>
          <w:szCs w:val="21"/>
          <w:u w:val="single"/>
          <w:shd w:val="clear" w:color="auto" w:fill="FFFFFF"/>
          <w:lang w:val="es-AR"/>
        </w:rPr>
      </w:pPr>
      <w:r>
        <w:rPr>
          <w:rFonts w:ascii="Segoe UI" w:hAnsi="Segoe UI" w:cs="Segoe UI"/>
          <w:b/>
          <w:noProof/>
          <w:sz w:val="21"/>
          <w:szCs w:val="21"/>
          <w:u w:val="single"/>
          <w:shd w:val="clear" w:color="auto" w:fill="FFFFFF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5CB9793F" wp14:editId="5C8454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5025" cy="8572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210502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5AF802" w14:textId="77777777" w:rsidR="00E23E9A" w:rsidRDefault="00E23E9A" w:rsidP="005031BD">
      <w:pPr>
        <w:jc w:val="both"/>
        <w:rPr>
          <w:rFonts w:ascii="Segoe UI" w:hAnsi="Segoe UI" w:cs="Segoe UI"/>
          <w:b/>
          <w:sz w:val="21"/>
          <w:szCs w:val="21"/>
          <w:u w:val="single"/>
          <w:shd w:val="clear" w:color="auto" w:fill="FFFFFF"/>
          <w:lang w:val="es-AR"/>
        </w:rPr>
      </w:pPr>
    </w:p>
    <w:p w14:paraId="6723D6F3" w14:textId="77777777" w:rsidR="00E23E9A" w:rsidRDefault="00E23E9A" w:rsidP="005031BD">
      <w:pPr>
        <w:jc w:val="both"/>
        <w:rPr>
          <w:rFonts w:ascii="Segoe UI" w:hAnsi="Segoe UI" w:cs="Segoe UI"/>
          <w:b/>
          <w:sz w:val="21"/>
          <w:szCs w:val="21"/>
          <w:u w:val="single"/>
          <w:shd w:val="clear" w:color="auto" w:fill="FFFFFF"/>
          <w:lang w:val="es-AR"/>
        </w:rPr>
      </w:pPr>
    </w:p>
    <w:p w14:paraId="64FA14FF" w14:textId="77777777" w:rsidR="00E23E9A" w:rsidRDefault="00E23E9A" w:rsidP="005031BD">
      <w:pPr>
        <w:jc w:val="both"/>
        <w:rPr>
          <w:rFonts w:ascii="Segoe UI" w:hAnsi="Segoe UI" w:cs="Segoe UI"/>
          <w:b/>
          <w:sz w:val="21"/>
          <w:szCs w:val="21"/>
          <w:u w:val="single"/>
          <w:shd w:val="clear" w:color="auto" w:fill="FFFFFF"/>
          <w:lang w:val="es-AR"/>
        </w:rPr>
      </w:pPr>
    </w:p>
    <w:p w14:paraId="46611EB9" w14:textId="5B985BEB" w:rsidR="00E23E9A" w:rsidRPr="00220CEE" w:rsidRDefault="00E23E9A" w:rsidP="00E23E9A">
      <w:pPr>
        <w:jc w:val="center"/>
        <w:rPr>
          <w:rFonts w:ascii="Segoe UI" w:hAnsi="Segoe UI" w:cs="Segoe UI"/>
          <w:b/>
          <w:sz w:val="32"/>
          <w:szCs w:val="32"/>
          <w:u w:val="single"/>
          <w:shd w:val="clear" w:color="auto" w:fill="FFFFFF"/>
          <w:lang w:val="es-AR"/>
        </w:rPr>
      </w:pPr>
      <w:r w:rsidRPr="00220CEE">
        <w:rPr>
          <w:rFonts w:ascii="Segoe UI" w:hAnsi="Segoe UI" w:cs="Segoe UI"/>
          <w:b/>
          <w:sz w:val="32"/>
          <w:szCs w:val="32"/>
          <w:u w:val="single"/>
          <w:shd w:val="clear" w:color="auto" w:fill="FFFFFF"/>
          <w:lang w:val="es-AR"/>
        </w:rPr>
        <w:t>MONITOR DE ENERGIA ELABORADO POR RICSA</w:t>
      </w:r>
    </w:p>
    <w:p w14:paraId="16E472D4" w14:textId="77777777" w:rsidR="00E23E9A" w:rsidRDefault="00E23E9A" w:rsidP="005031BD">
      <w:pPr>
        <w:jc w:val="both"/>
        <w:rPr>
          <w:rFonts w:ascii="Segoe UI" w:hAnsi="Segoe UI" w:cs="Segoe UI"/>
          <w:b/>
          <w:sz w:val="21"/>
          <w:szCs w:val="21"/>
          <w:u w:val="single"/>
          <w:shd w:val="clear" w:color="auto" w:fill="FFFFFF"/>
          <w:lang w:val="es-AR"/>
        </w:rPr>
      </w:pPr>
    </w:p>
    <w:p w14:paraId="6AB71F29" w14:textId="6D1298EB" w:rsidR="00521913" w:rsidRPr="00E23E9A" w:rsidRDefault="001C488F" w:rsidP="005031BD">
      <w:pPr>
        <w:jc w:val="both"/>
        <w:rPr>
          <w:rFonts w:ascii="Segoe UI" w:hAnsi="Segoe UI" w:cs="Segoe UI"/>
          <w:sz w:val="21"/>
          <w:szCs w:val="21"/>
          <w:shd w:val="clear" w:color="auto" w:fill="FFFFFF"/>
          <w:lang w:val="es-AR"/>
        </w:rPr>
      </w:pPr>
      <w:r w:rsidRPr="00220CEE">
        <w:rPr>
          <w:rFonts w:ascii="Segoe UI" w:hAnsi="Segoe UI" w:cs="Segoe UI"/>
          <w:b/>
          <w:sz w:val="24"/>
          <w:szCs w:val="24"/>
          <w:shd w:val="clear" w:color="auto" w:fill="FFFFFF"/>
          <w:lang w:val="es-AR"/>
        </w:rPr>
        <w:t xml:space="preserve">¿Cómo fue el mercado eléctrico en </w:t>
      </w:r>
      <w:r w:rsidR="00D9776E" w:rsidRPr="00220CEE">
        <w:rPr>
          <w:rFonts w:ascii="Segoe UI" w:hAnsi="Segoe UI" w:cs="Segoe UI"/>
          <w:b/>
          <w:sz w:val="24"/>
          <w:szCs w:val="24"/>
          <w:shd w:val="clear" w:color="auto" w:fill="FFFFFF"/>
          <w:lang w:val="es-AR"/>
        </w:rPr>
        <w:t>febrero 2021</w:t>
      </w:r>
      <w:r w:rsidRPr="00220CEE">
        <w:rPr>
          <w:rFonts w:ascii="Segoe UI" w:hAnsi="Segoe UI" w:cs="Segoe UI"/>
          <w:b/>
          <w:sz w:val="24"/>
          <w:szCs w:val="24"/>
          <w:shd w:val="clear" w:color="auto" w:fill="FFFFFF"/>
          <w:lang w:val="es-AR"/>
        </w:rPr>
        <w:t>?</w:t>
      </w:r>
      <w:r w:rsidR="00D9776E" w:rsidRPr="00220CEE">
        <w:rPr>
          <w:rFonts w:ascii="Segoe UI" w:hAnsi="Segoe UI" w:cs="Segoe UI"/>
          <w:b/>
          <w:sz w:val="24"/>
          <w:szCs w:val="24"/>
          <w:shd w:val="clear" w:color="auto" w:fill="FFFFFF"/>
          <w:lang w:val="es-AR"/>
        </w:rPr>
        <w:tab/>
      </w:r>
      <w:r w:rsidRPr="001C488F">
        <w:rPr>
          <w:rFonts w:ascii="Segoe UI" w:hAnsi="Segoe UI" w:cs="Segoe UI"/>
          <w:sz w:val="21"/>
          <w:szCs w:val="21"/>
          <w:lang w:val="es-AR"/>
        </w:rPr>
        <w:br/>
      </w:r>
      <w:r w:rsidRPr="001C488F">
        <w:rPr>
          <w:rFonts w:ascii="Segoe UI" w:hAnsi="Segoe UI" w:cs="Segoe UI"/>
          <w:sz w:val="21"/>
          <w:szCs w:val="21"/>
          <w:lang w:val="es-AR"/>
        </w:rPr>
        <w:br/>
      </w:r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La </w:t>
      </w:r>
      <w:hyperlink r:id="rId5" w:history="1"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#demanda</w:t>
        </w:r>
      </w:hyperlink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 </w:t>
      </w:r>
      <w:r w:rsidR="00D9776E" w:rsidRPr="00AF6B2E">
        <w:rPr>
          <w:lang w:val="es-AR"/>
        </w:rPr>
        <w:t xml:space="preserve">total disminuyó fuertemente a 10,08 </w:t>
      </w:r>
      <w:proofErr w:type="spellStart"/>
      <w:r w:rsidR="00D9776E" w:rsidRPr="00AF6B2E">
        <w:rPr>
          <w:lang w:val="es-AR"/>
        </w:rPr>
        <w:t>TWh</w:t>
      </w:r>
      <w:proofErr w:type="spellEnd"/>
      <w:r w:rsidR="00D9776E" w:rsidRPr="00AF6B2E">
        <w:rPr>
          <w:lang w:val="es-AR"/>
        </w:rPr>
        <w:t>, un 15% intermensual y 7% interanual. Este valor, está compuesto por disminuciones en el sector comercial (15%), industrial (5%) y residencial (21%).</w:t>
      </w:r>
    </w:p>
    <w:p w14:paraId="1439BBD2" w14:textId="357D49DF" w:rsidR="00D9776E" w:rsidRPr="00AF6B2E" w:rsidRDefault="001C488F" w:rsidP="005031BD">
      <w:pPr>
        <w:jc w:val="both"/>
        <w:rPr>
          <w:lang w:val="es-AR"/>
        </w:rPr>
      </w:pPr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La </w:t>
      </w:r>
      <w:hyperlink r:id="rId6" w:history="1"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#generación</w:t>
        </w:r>
      </w:hyperlink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 xml:space="preserve">, </w:t>
      </w:r>
      <w:r w:rsidR="00D9776E" w:rsidRPr="00AF6B2E">
        <w:rPr>
          <w:lang w:val="es-AR"/>
        </w:rPr>
        <w:t>acompañando a la disminuyó un 15,3% intermensual, tanto la térmica, la nuclear y las renovables disminuyeron un 22.6%, 22% y 18.4%, respectivamente. Mientras que la generación hidroeléctrica aumentó un 18.4%.</w:t>
      </w:r>
      <w:r w:rsidR="00D9776E" w:rsidRPr="00AF6B2E">
        <w:rPr>
          <w:lang w:val="es-AR"/>
        </w:rPr>
        <w:tab/>
      </w:r>
    </w:p>
    <w:p w14:paraId="726C0C03" w14:textId="2287B253" w:rsidR="00D9776E" w:rsidRPr="00AF6B2E" w:rsidRDefault="001C488F" w:rsidP="005031BD">
      <w:pPr>
        <w:jc w:val="both"/>
        <w:rPr>
          <w:lang w:val="es-AR"/>
        </w:rPr>
      </w:pPr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Las </w:t>
      </w:r>
      <w:hyperlink r:id="rId7" w:history="1"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#renovables</w:t>
        </w:r>
      </w:hyperlink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 xml:space="preserve">, </w:t>
      </w:r>
      <w:r w:rsidR="00D9776E" w:rsidRPr="00AF6B2E">
        <w:rPr>
          <w:lang w:val="es-AR"/>
        </w:rPr>
        <w:t xml:space="preserve">tuvieron su mayor impacto en </w:t>
      </w:r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la </w:t>
      </w:r>
      <w:hyperlink r:id="rId8" w:history="1"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#eólica</w:t>
        </w:r>
      </w:hyperlink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 </w:t>
      </w:r>
      <w:r w:rsidR="00D9776E" w:rsidRPr="00AF6B2E">
        <w:rPr>
          <w:lang w:val="es-AR"/>
        </w:rPr>
        <w:t>con una disminución del 22.1% mensual seguida de la</w:t>
      </w:r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 </w:t>
      </w:r>
      <w:hyperlink r:id="rId9" w:history="1"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#solar</w:t>
        </w:r>
      </w:hyperlink>
      <w:r w:rsidR="00D9776E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 xml:space="preserve"> en un 12.8%.</w:t>
      </w:r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 xml:space="preserve"> La </w:t>
      </w:r>
      <w:hyperlink r:id="rId10" w:history="1"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#</w:t>
        </w:r>
        <w:proofErr w:type="spellStart"/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minihidro</w:t>
        </w:r>
        <w:proofErr w:type="spellEnd"/>
      </w:hyperlink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 </w:t>
      </w:r>
      <w:r w:rsidR="00D9776E" w:rsidRPr="00AF6B2E">
        <w:rPr>
          <w:lang w:val="es-AR"/>
        </w:rPr>
        <w:t xml:space="preserve">disminuyó un 1% y la generación por </w:t>
      </w:r>
      <w:hyperlink r:id="rId11" w:history="1"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#biomasa</w:t>
        </w:r>
      </w:hyperlink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 y </w:t>
      </w:r>
      <w:hyperlink r:id="rId12" w:history="1"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#</w:t>
        </w:r>
        <w:proofErr w:type="spellStart"/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biogas</w:t>
        </w:r>
        <w:proofErr w:type="spellEnd"/>
      </w:hyperlink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 xml:space="preserve"> en conjunto </w:t>
      </w:r>
      <w:r w:rsidR="00D9776E" w:rsidRPr="00AF6B2E">
        <w:rPr>
          <w:lang w:val="es-AR"/>
        </w:rPr>
        <w:t>disminuyeron un 8%.</w:t>
      </w:r>
      <w:r w:rsidR="00D9776E" w:rsidRPr="00AF6B2E">
        <w:rPr>
          <w:lang w:val="es-AR"/>
        </w:rPr>
        <w:tab/>
      </w:r>
    </w:p>
    <w:p w14:paraId="4C0BDB34" w14:textId="77777777" w:rsidR="00AF6B2E" w:rsidRDefault="001C488F" w:rsidP="005031BD">
      <w:pPr>
        <w:jc w:val="both"/>
        <w:rPr>
          <w:rFonts w:ascii="Segoe UI" w:hAnsi="Segoe UI" w:cs="Segoe UI"/>
          <w:sz w:val="21"/>
          <w:szCs w:val="21"/>
          <w:shd w:val="clear" w:color="auto" w:fill="FFFFFF"/>
          <w:lang w:val="es-AR"/>
        </w:rPr>
      </w:pPr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El </w:t>
      </w:r>
      <w:hyperlink r:id="rId13" w:history="1"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#precio</w:t>
        </w:r>
      </w:hyperlink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 </w:t>
      </w:r>
      <w:proofErr w:type="spellStart"/>
      <w:r w:rsidR="00D9776E" w:rsidRPr="00AF6B2E">
        <w:rPr>
          <w:lang w:val="es-AR"/>
        </w:rPr>
        <w:t>monómico</w:t>
      </w:r>
      <w:proofErr w:type="spellEnd"/>
      <w:r w:rsidR="00D9776E" w:rsidRPr="00AF6B2E">
        <w:rPr>
          <w:lang w:val="es-AR"/>
        </w:rPr>
        <w:t xml:space="preserve"> del </w:t>
      </w:r>
      <w:proofErr w:type="spellStart"/>
      <w:r w:rsidR="00D9776E" w:rsidRPr="00AF6B2E">
        <w:rPr>
          <w:lang w:val="es-AR"/>
        </w:rPr>
        <w:t>MWh</w:t>
      </w:r>
      <w:proofErr w:type="spellEnd"/>
      <w:r w:rsidR="00D9776E" w:rsidRPr="00AF6B2E">
        <w:rPr>
          <w:lang w:val="es-AR"/>
        </w:rPr>
        <w:t xml:space="preserve"> subió un 6.8% en pesos, de $4.936 a $5.274, o un 3.6% en USD por el tipo de cambio A3500, llegando a un valor de 59,48 USD/</w:t>
      </w:r>
      <w:proofErr w:type="spellStart"/>
      <w:r w:rsidR="00D9776E" w:rsidRPr="00AF6B2E">
        <w:rPr>
          <w:lang w:val="es-AR"/>
        </w:rPr>
        <w:t>MWh</w:t>
      </w:r>
      <w:proofErr w:type="spellEnd"/>
      <w:r w:rsidR="00D9776E" w:rsidRPr="00AF6B2E">
        <w:rPr>
          <w:lang w:val="es-AR"/>
        </w:rPr>
        <w:t>.</w:t>
      </w:r>
      <w:r w:rsidR="00D9776E" w:rsidRPr="00AF6B2E">
        <w:rPr>
          <w:lang w:val="es-AR"/>
        </w:rPr>
        <w:tab/>
      </w:r>
      <w:r w:rsidRPr="001C488F">
        <w:rPr>
          <w:rFonts w:ascii="Segoe UI" w:hAnsi="Segoe UI" w:cs="Segoe UI"/>
          <w:sz w:val="21"/>
          <w:szCs w:val="21"/>
          <w:lang w:val="es-AR"/>
        </w:rPr>
        <w:br/>
      </w:r>
    </w:p>
    <w:p w14:paraId="329605A5" w14:textId="6A5EA5CF" w:rsidR="00D9776E" w:rsidRPr="00AF6B2E" w:rsidRDefault="001C488F" w:rsidP="005031BD">
      <w:pPr>
        <w:jc w:val="both"/>
        <w:rPr>
          <w:lang w:val="es-AR"/>
        </w:rPr>
      </w:pPr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Los </w:t>
      </w:r>
      <w:hyperlink r:id="rId14" w:history="1"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#biocombustibles</w:t>
        </w:r>
      </w:hyperlink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 </w:t>
      </w:r>
      <w:r w:rsidR="00D9776E" w:rsidRPr="00AF6B2E">
        <w:rPr>
          <w:lang w:val="es-AR"/>
        </w:rPr>
        <w:t>vieron un cronograma de actualización de precios después de muchos meses, con una proyección hasta marzo.</w:t>
      </w:r>
      <w:r w:rsidR="00D9776E" w:rsidRPr="00AF6B2E">
        <w:rPr>
          <w:lang w:val="es-AR"/>
        </w:rPr>
        <w:tab/>
      </w:r>
    </w:p>
    <w:p w14:paraId="16E4042D" w14:textId="7DE52E08" w:rsidR="00652F21" w:rsidRPr="00AF6B2E" w:rsidRDefault="001C488F" w:rsidP="00D9776E">
      <w:pPr>
        <w:jc w:val="both"/>
        <w:rPr>
          <w:lang w:val="es-AR"/>
        </w:rPr>
      </w:pPr>
      <w:r w:rsidRPr="00220CEE">
        <w:rPr>
          <w:rFonts w:ascii="Segoe UI" w:hAnsi="Segoe UI" w:cs="Segoe UI"/>
          <w:b/>
          <w:sz w:val="21"/>
          <w:szCs w:val="21"/>
          <w:shd w:val="clear" w:color="auto" w:fill="FFFFFF"/>
          <w:lang w:val="es-AR"/>
        </w:rPr>
        <w:t>Pueden ver el tablero interactivo completo en el siguiente link:</w:t>
      </w:r>
      <w:r w:rsidRPr="001C488F">
        <w:rPr>
          <w:rFonts w:ascii="Segoe UI" w:hAnsi="Segoe UI" w:cs="Segoe UI"/>
          <w:sz w:val="21"/>
          <w:szCs w:val="21"/>
          <w:shd w:val="clear" w:color="auto" w:fill="FFFFFF"/>
          <w:lang w:val="es-AR"/>
        </w:rPr>
        <w:t> </w:t>
      </w:r>
      <w:hyperlink r:id="rId15" w:history="1">
        <w:r w:rsidRPr="001C488F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https://lnkd.in/drwJd4k</w:t>
        </w:r>
      </w:hyperlink>
    </w:p>
    <w:p w14:paraId="2F7AED81" w14:textId="30186FAC" w:rsidR="001C488F" w:rsidRPr="001C488F" w:rsidRDefault="00D9776E">
      <w:pPr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3480F50C" wp14:editId="53D4B3F2">
            <wp:extent cx="5943600" cy="30784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3-19 at 18.04.29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88F" w:rsidRPr="001C488F" w:rsidSect="002953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8F"/>
    <w:rsid w:val="001C488F"/>
    <w:rsid w:val="00220CEE"/>
    <w:rsid w:val="00295370"/>
    <w:rsid w:val="0038375C"/>
    <w:rsid w:val="005031BD"/>
    <w:rsid w:val="00521913"/>
    <w:rsid w:val="005B254C"/>
    <w:rsid w:val="00690087"/>
    <w:rsid w:val="008F61EF"/>
    <w:rsid w:val="009F6756"/>
    <w:rsid w:val="00AF6B2E"/>
    <w:rsid w:val="00BA562D"/>
    <w:rsid w:val="00BF0DDA"/>
    <w:rsid w:val="00C47371"/>
    <w:rsid w:val="00D9776E"/>
    <w:rsid w:val="00E23E9A"/>
    <w:rsid w:val="00F96533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946A"/>
  <w15:chartTrackingRefBased/>
  <w15:docId w15:val="{750142B1-D397-441A-A99F-70E64C9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hashtag/?keywords=e%C3%B3lica&amp;highlightedUpdateUrns=urn%3Ali%3Aactivity%3A6758124356385153024" TargetMode="External"/><Relationship Id="rId13" Type="http://schemas.openxmlformats.org/officeDocument/2006/relationships/hyperlink" Target="https://www.linkedin.com/feed/hashtag/?keywords=precio&amp;highlightedUpdateUrns=urn%3Ali%3Aactivity%3A675812435638515302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feed/hashtag/?keywords=renovables&amp;highlightedUpdateUrns=urn%3Ali%3Aactivity%3A6758124356385153024" TargetMode="External"/><Relationship Id="rId12" Type="http://schemas.openxmlformats.org/officeDocument/2006/relationships/hyperlink" Target="https://www.linkedin.com/feed/hashtag/?keywords=biogas&amp;highlightedUpdateUrns=urn%3Ali%3Aactivity%3A67581243563851530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ww.linkedin.com/feed/hashtag/?keywords=generaci%C3%B3n&amp;highlightedUpdateUrns=urn%3Ali%3Aactivity%3A6758124356385153024" TargetMode="External"/><Relationship Id="rId11" Type="http://schemas.openxmlformats.org/officeDocument/2006/relationships/hyperlink" Target="https://www.linkedin.com/feed/hashtag/?keywords=biomasa&amp;highlightedUpdateUrns=urn%3Ali%3Aactivity%3A6758124356385153024" TargetMode="External"/><Relationship Id="rId5" Type="http://schemas.openxmlformats.org/officeDocument/2006/relationships/hyperlink" Target="https://www.linkedin.com/feed/hashtag/?keywords=demanda&amp;highlightedUpdateUrns=urn%3Ali%3Aactivity%3A6758124356385153024" TargetMode="External"/><Relationship Id="rId15" Type="http://schemas.openxmlformats.org/officeDocument/2006/relationships/hyperlink" Target="https://lnkd.in/drwJd4k" TargetMode="External"/><Relationship Id="rId10" Type="http://schemas.openxmlformats.org/officeDocument/2006/relationships/hyperlink" Target="https://www.linkedin.com/feed/hashtag/?keywords=minihidro&amp;highlightedUpdateUrns=urn%3Ali%3Aactivity%3A6758124356385153024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linkedin.com/feed/hashtag/?keywords=solar&amp;highlightedUpdateUrns=urn%3Ali%3Aactivity%3A6758124356385153024" TargetMode="External"/><Relationship Id="rId14" Type="http://schemas.openxmlformats.org/officeDocument/2006/relationships/hyperlink" Target="https://www.linkedin.com/feed/hashtag/?keywords=biocombustibles&amp;highlightedUpdateUrns=urn%3Ali%3Aactivity%3A6758124356385153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 Szpic</dc:creator>
  <cp:keywords/>
  <dc:description/>
  <cp:lastModifiedBy>Bettina</cp:lastModifiedBy>
  <cp:revision>2</cp:revision>
  <dcterms:created xsi:type="dcterms:W3CDTF">2021-03-30T19:36:00Z</dcterms:created>
  <dcterms:modified xsi:type="dcterms:W3CDTF">2021-03-30T19:36:00Z</dcterms:modified>
</cp:coreProperties>
</file>